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944F4D" w14:textId="77777777" w:rsidR="005C047D" w:rsidRDefault="005C047D" w:rsidP="005C047D">
      <w:pPr>
        <w:jc w:val="center"/>
      </w:pPr>
      <w:r w:rsidRPr="00C12F5C">
        <w:rPr>
          <w:b/>
          <w:bCs/>
        </w:rPr>
        <w:t>Engaging Technologies and Reflection to Prepare Students</w:t>
      </w:r>
      <w:r w:rsidRPr="00C12F5C">
        <w:rPr>
          <w:b/>
          <w:bCs/>
        </w:rPr>
        <w:br/>
        <w:t>(for Membership in the Larger Global Community)</w:t>
      </w:r>
    </w:p>
    <w:p w14:paraId="57B332D5" w14:textId="77777777" w:rsidR="005C047D" w:rsidRDefault="005C047D" w:rsidP="005C047D">
      <w:pPr>
        <w:jc w:val="center"/>
      </w:pPr>
      <w:r>
        <w:t>Harriette L. Spiegel, Ph.D.</w:t>
      </w:r>
      <w:r>
        <w:t xml:space="preserve"> (hspiegel@utm.edu)</w:t>
      </w:r>
    </w:p>
    <w:p w14:paraId="10B20ADF" w14:textId="77777777" w:rsidR="005C047D" w:rsidRPr="0056628F" w:rsidRDefault="005C047D" w:rsidP="005C047D">
      <w:pPr>
        <w:jc w:val="center"/>
        <w:rPr>
          <w:sz w:val="20"/>
          <w:szCs w:val="20"/>
        </w:rPr>
      </w:pPr>
      <w:r w:rsidRPr="0056628F">
        <w:rPr>
          <w:sz w:val="20"/>
          <w:szCs w:val="20"/>
        </w:rPr>
        <w:t>Educause 2010 South East Regional Conference, May 30 – June 1, 2012</w:t>
      </w:r>
    </w:p>
    <w:p w14:paraId="1957B94C" w14:textId="77777777" w:rsidR="005C047D" w:rsidRDefault="005C047D" w:rsidP="005C047D">
      <w:pPr>
        <w:jc w:val="center"/>
      </w:pPr>
    </w:p>
    <w:p w14:paraId="556C597F" w14:textId="77777777" w:rsidR="005C047D" w:rsidRPr="00005A16" w:rsidRDefault="005C047D" w:rsidP="005C047D">
      <w:pPr>
        <w:rPr>
          <w:sz w:val="20"/>
          <w:szCs w:val="20"/>
        </w:rPr>
      </w:pPr>
      <w:r w:rsidRPr="00005A16">
        <w:rPr>
          <w:sz w:val="20"/>
          <w:szCs w:val="20"/>
        </w:rPr>
        <w:t>--Introduction</w:t>
      </w:r>
    </w:p>
    <w:p w14:paraId="38B24284" w14:textId="77777777" w:rsidR="005C047D" w:rsidRPr="00005A16" w:rsidRDefault="005C047D" w:rsidP="005C047D">
      <w:pPr>
        <w:rPr>
          <w:sz w:val="20"/>
          <w:szCs w:val="20"/>
        </w:rPr>
      </w:pPr>
      <w:r w:rsidRPr="00005A16">
        <w:rPr>
          <w:sz w:val="20"/>
          <w:szCs w:val="20"/>
        </w:rPr>
        <w:t>--Description of Course</w:t>
      </w:r>
    </w:p>
    <w:p w14:paraId="29AE9294" w14:textId="77777777" w:rsidR="005C047D" w:rsidRPr="00005A16" w:rsidRDefault="005C047D" w:rsidP="005C047D">
      <w:pPr>
        <w:rPr>
          <w:sz w:val="20"/>
          <w:szCs w:val="20"/>
        </w:rPr>
      </w:pPr>
    </w:p>
    <w:p w14:paraId="2939FC54" w14:textId="77777777" w:rsidR="005C047D" w:rsidRPr="00005A16" w:rsidRDefault="005C047D" w:rsidP="005C047D">
      <w:r w:rsidRPr="00005A16">
        <w:t>--Your Turn:</w:t>
      </w:r>
    </w:p>
    <w:p w14:paraId="3091DDB6" w14:textId="77777777" w:rsidR="005C047D" w:rsidRPr="00005A16" w:rsidRDefault="005C047D" w:rsidP="005C047D"/>
    <w:p w14:paraId="66F3559F" w14:textId="33BA8BBB" w:rsidR="005C047D" w:rsidRPr="00E96E16" w:rsidRDefault="005C047D" w:rsidP="005C047D">
      <w:pPr>
        <w:ind w:left="360"/>
        <w:rPr>
          <w:sz w:val="20"/>
          <w:szCs w:val="20"/>
        </w:rPr>
      </w:pPr>
      <w:r w:rsidRPr="00E96E16">
        <w:rPr>
          <w:sz w:val="20"/>
          <w:szCs w:val="20"/>
        </w:rPr>
        <w:t xml:space="preserve">1 - Think of ways that your students could benefit from more orientation to the technology they use in their learning (and everyday use). </w:t>
      </w:r>
      <w:r w:rsidR="00463195" w:rsidRPr="00E96E16">
        <w:rPr>
          <w:sz w:val="20"/>
          <w:szCs w:val="20"/>
        </w:rPr>
        <w:t>What would be the objectives of the course you would design to provide this orientation?</w:t>
      </w:r>
    </w:p>
    <w:p w14:paraId="2028B20B" w14:textId="77777777" w:rsidR="005C047D" w:rsidRDefault="005C047D" w:rsidP="005C047D">
      <w:pPr>
        <w:ind w:left="36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</w:t>
      </w:r>
    </w:p>
    <w:p w14:paraId="54431E72" w14:textId="77777777" w:rsidR="005C047D" w:rsidRDefault="005C047D" w:rsidP="005C047D">
      <w:pPr>
        <w:ind w:left="36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</w:t>
      </w:r>
    </w:p>
    <w:p w14:paraId="2DF3DC13" w14:textId="77777777" w:rsidR="005C047D" w:rsidRDefault="005C047D" w:rsidP="005C047D">
      <w:pPr>
        <w:ind w:left="36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</w:t>
      </w:r>
    </w:p>
    <w:p w14:paraId="7F4E8483" w14:textId="77777777" w:rsidR="005C047D" w:rsidRDefault="005C047D" w:rsidP="005C047D">
      <w:pPr>
        <w:ind w:left="36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</w:t>
      </w:r>
    </w:p>
    <w:p w14:paraId="023E9DF7" w14:textId="77777777" w:rsidR="005C047D" w:rsidRDefault="005C047D" w:rsidP="005C047D">
      <w:pPr>
        <w:ind w:left="36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</w:t>
      </w:r>
    </w:p>
    <w:p w14:paraId="373EB053" w14:textId="77777777" w:rsidR="005C047D" w:rsidRDefault="005C047D" w:rsidP="005C047D">
      <w:pPr>
        <w:ind w:left="36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</w:t>
      </w:r>
    </w:p>
    <w:p w14:paraId="7AFF1E58" w14:textId="77777777" w:rsidR="005C047D" w:rsidRDefault="005C047D" w:rsidP="005C047D">
      <w:pPr>
        <w:rPr>
          <w:sz w:val="20"/>
          <w:szCs w:val="20"/>
        </w:rPr>
      </w:pPr>
    </w:p>
    <w:p w14:paraId="283BFDAC" w14:textId="77777777" w:rsidR="005C047D" w:rsidRDefault="005C047D" w:rsidP="005C047D">
      <w:pPr>
        <w:rPr>
          <w:sz w:val="20"/>
          <w:szCs w:val="20"/>
        </w:rPr>
      </w:pPr>
    </w:p>
    <w:p w14:paraId="207F71F3" w14:textId="77777777" w:rsidR="005C047D" w:rsidRPr="0056628F" w:rsidRDefault="005C047D" w:rsidP="005C047D">
      <w:pPr>
        <w:rPr>
          <w:sz w:val="20"/>
          <w:szCs w:val="20"/>
        </w:rPr>
      </w:pPr>
    </w:p>
    <w:p w14:paraId="54432F2C" w14:textId="4BE716FD" w:rsidR="005C047D" w:rsidRPr="00E96E16" w:rsidRDefault="005C047D" w:rsidP="005C047D">
      <w:pPr>
        <w:ind w:left="360"/>
        <w:rPr>
          <w:sz w:val="20"/>
          <w:szCs w:val="20"/>
        </w:rPr>
      </w:pPr>
      <w:r w:rsidRPr="00E96E16">
        <w:rPr>
          <w:sz w:val="20"/>
          <w:szCs w:val="20"/>
        </w:rPr>
        <w:t xml:space="preserve">2 - What are </w:t>
      </w:r>
      <w:r w:rsidR="00027387" w:rsidRPr="00E96E16">
        <w:rPr>
          <w:sz w:val="20"/>
          <w:szCs w:val="20"/>
        </w:rPr>
        <w:t xml:space="preserve">some online learning resources at your institution that students should know about? How would you include the use of these resources in a technology orientation course? </w:t>
      </w:r>
    </w:p>
    <w:p w14:paraId="30759828" w14:textId="77777777" w:rsidR="005C047D" w:rsidRDefault="005C047D" w:rsidP="005C047D">
      <w:pPr>
        <w:ind w:left="36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</w:t>
      </w:r>
    </w:p>
    <w:p w14:paraId="2A5B02F6" w14:textId="77777777" w:rsidR="005C047D" w:rsidRDefault="005C047D" w:rsidP="005C047D">
      <w:pPr>
        <w:ind w:left="36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</w:t>
      </w:r>
    </w:p>
    <w:p w14:paraId="008D5556" w14:textId="77777777" w:rsidR="005C047D" w:rsidRDefault="005C047D" w:rsidP="005C047D">
      <w:pPr>
        <w:ind w:left="36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</w:t>
      </w:r>
    </w:p>
    <w:p w14:paraId="490F8009" w14:textId="77777777" w:rsidR="005C047D" w:rsidRDefault="005C047D" w:rsidP="005C047D">
      <w:pPr>
        <w:ind w:left="36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</w:t>
      </w:r>
    </w:p>
    <w:p w14:paraId="72AFB129" w14:textId="77777777" w:rsidR="005C047D" w:rsidRDefault="005C047D" w:rsidP="005C047D">
      <w:pPr>
        <w:ind w:left="36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</w:t>
      </w:r>
    </w:p>
    <w:p w14:paraId="592C59AB" w14:textId="77777777" w:rsidR="005C047D" w:rsidRDefault="005C047D" w:rsidP="005C047D">
      <w:pPr>
        <w:ind w:left="36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</w:t>
      </w:r>
    </w:p>
    <w:p w14:paraId="1578E4FE" w14:textId="77777777" w:rsidR="005C047D" w:rsidRDefault="005C047D" w:rsidP="005C047D">
      <w:pPr>
        <w:rPr>
          <w:sz w:val="20"/>
          <w:szCs w:val="20"/>
        </w:rPr>
      </w:pPr>
    </w:p>
    <w:p w14:paraId="59F59F04" w14:textId="77777777" w:rsidR="005C047D" w:rsidRPr="0056628F" w:rsidRDefault="005C047D" w:rsidP="005C047D">
      <w:pPr>
        <w:ind w:left="360"/>
        <w:rPr>
          <w:sz w:val="20"/>
          <w:szCs w:val="20"/>
        </w:rPr>
      </w:pPr>
    </w:p>
    <w:p w14:paraId="3EE245E1" w14:textId="77777777" w:rsidR="005C047D" w:rsidRPr="0056628F" w:rsidRDefault="005C047D" w:rsidP="005C047D">
      <w:pPr>
        <w:ind w:left="360"/>
        <w:rPr>
          <w:sz w:val="20"/>
          <w:szCs w:val="20"/>
        </w:rPr>
      </w:pPr>
    </w:p>
    <w:p w14:paraId="099F9206" w14:textId="76201FFE" w:rsidR="005C047D" w:rsidRPr="00E96E16" w:rsidRDefault="005C047D" w:rsidP="005C047D">
      <w:pPr>
        <w:ind w:left="360"/>
        <w:rPr>
          <w:sz w:val="20"/>
          <w:szCs w:val="20"/>
        </w:rPr>
      </w:pPr>
      <w:r w:rsidRPr="00E96E16">
        <w:rPr>
          <w:sz w:val="20"/>
          <w:szCs w:val="20"/>
        </w:rPr>
        <w:t xml:space="preserve">3 </w:t>
      </w:r>
      <w:r w:rsidR="00027387" w:rsidRPr="00E96E16">
        <w:rPr>
          <w:sz w:val="20"/>
          <w:szCs w:val="20"/>
        </w:rPr>
        <w:t>–</w:t>
      </w:r>
      <w:r w:rsidRPr="00E96E16">
        <w:rPr>
          <w:sz w:val="20"/>
          <w:szCs w:val="20"/>
        </w:rPr>
        <w:t xml:space="preserve"> </w:t>
      </w:r>
      <w:r w:rsidR="00027387" w:rsidRPr="00E96E16">
        <w:rPr>
          <w:sz w:val="20"/>
          <w:szCs w:val="20"/>
        </w:rPr>
        <w:t>What is missing in your students’ knowledge about how to use o</w:t>
      </w:r>
      <w:r w:rsidRPr="00E96E16">
        <w:rPr>
          <w:sz w:val="20"/>
          <w:szCs w:val="20"/>
        </w:rPr>
        <w:t>nline resources</w:t>
      </w:r>
      <w:r w:rsidR="00027387" w:rsidRPr="00E96E16">
        <w:rPr>
          <w:sz w:val="20"/>
          <w:szCs w:val="20"/>
        </w:rPr>
        <w:t xml:space="preserve">? What kinds of online resources do your students use? What is done at your institution to orient students to issues in online resources: </w:t>
      </w:r>
      <w:r w:rsidRPr="00E96E16">
        <w:rPr>
          <w:sz w:val="20"/>
          <w:szCs w:val="20"/>
        </w:rPr>
        <w:t>library resources, s</w:t>
      </w:r>
      <w:r w:rsidR="00027387" w:rsidRPr="00E96E16">
        <w:rPr>
          <w:sz w:val="20"/>
          <w:szCs w:val="20"/>
        </w:rPr>
        <w:t>ecurity, copyright, plagiarism</w:t>
      </w:r>
      <w:r w:rsidRPr="00E96E16">
        <w:rPr>
          <w:sz w:val="20"/>
          <w:szCs w:val="20"/>
        </w:rPr>
        <w:t>)</w:t>
      </w:r>
    </w:p>
    <w:p w14:paraId="49B19605" w14:textId="77777777" w:rsidR="005C047D" w:rsidRDefault="005C047D" w:rsidP="005C047D">
      <w:pPr>
        <w:ind w:left="36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</w:t>
      </w:r>
    </w:p>
    <w:p w14:paraId="3CD50D3E" w14:textId="77777777" w:rsidR="005C047D" w:rsidRDefault="005C047D" w:rsidP="005C047D">
      <w:pPr>
        <w:ind w:left="36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</w:t>
      </w:r>
    </w:p>
    <w:p w14:paraId="5469CBAE" w14:textId="77777777" w:rsidR="005C047D" w:rsidRDefault="005C047D" w:rsidP="005C047D">
      <w:pPr>
        <w:ind w:left="36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</w:t>
      </w:r>
    </w:p>
    <w:p w14:paraId="79B7A8FA" w14:textId="77777777" w:rsidR="005C047D" w:rsidRDefault="005C047D" w:rsidP="005C047D">
      <w:pPr>
        <w:ind w:left="36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</w:t>
      </w:r>
    </w:p>
    <w:p w14:paraId="15DA65B3" w14:textId="77777777" w:rsidR="005C047D" w:rsidRDefault="005C047D" w:rsidP="005C047D">
      <w:pPr>
        <w:ind w:left="36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</w:t>
      </w:r>
    </w:p>
    <w:p w14:paraId="767C46A3" w14:textId="77777777" w:rsidR="005C047D" w:rsidRDefault="005C047D" w:rsidP="005C047D">
      <w:pPr>
        <w:ind w:left="36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</w:t>
      </w:r>
    </w:p>
    <w:p w14:paraId="18AEC76A" w14:textId="77777777" w:rsidR="005C047D" w:rsidRDefault="005C047D" w:rsidP="005C047D">
      <w:pPr>
        <w:rPr>
          <w:sz w:val="20"/>
          <w:szCs w:val="20"/>
        </w:rPr>
      </w:pPr>
    </w:p>
    <w:p w14:paraId="0424EC14" w14:textId="77777777" w:rsidR="005C047D" w:rsidRPr="0056628F" w:rsidRDefault="005C047D" w:rsidP="005C047D">
      <w:pPr>
        <w:ind w:left="360"/>
        <w:rPr>
          <w:sz w:val="20"/>
          <w:szCs w:val="20"/>
        </w:rPr>
      </w:pPr>
    </w:p>
    <w:p w14:paraId="17816215" w14:textId="77777777" w:rsidR="005C047D" w:rsidRPr="0056628F" w:rsidRDefault="005C047D" w:rsidP="005C047D">
      <w:pPr>
        <w:rPr>
          <w:sz w:val="20"/>
          <w:szCs w:val="20"/>
        </w:rPr>
      </w:pPr>
    </w:p>
    <w:p w14:paraId="599C768D" w14:textId="2A594BB3" w:rsidR="005C047D" w:rsidRPr="00E96E16" w:rsidRDefault="005C047D" w:rsidP="005C047D">
      <w:pPr>
        <w:ind w:left="360"/>
        <w:rPr>
          <w:sz w:val="20"/>
          <w:szCs w:val="20"/>
        </w:rPr>
      </w:pPr>
      <w:r w:rsidRPr="00E96E16">
        <w:rPr>
          <w:sz w:val="20"/>
          <w:szCs w:val="20"/>
        </w:rPr>
        <w:t>4 - How does knowledge of learning technology impact students’ preparation for “membership in the larger global community”? How does reflection play a part?</w:t>
      </w:r>
      <w:r w:rsidR="00E96E16">
        <w:rPr>
          <w:sz w:val="20"/>
          <w:szCs w:val="20"/>
        </w:rPr>
        <w:t xml:space="preserve"> Describe how you would use reflection in </w:t>
      </w:r>
      <w:r w:rsidR="00E30FE7">
        <w:rPr>
          <w:sz w:val="20"/>
          <w:szCs w:val="20"/>
        </w:rPr>
        <w:t>a technology orientation course.</w:t>
      </w:r>
      <w:r w:rsidR="00E96E16">
        <w:rPr>
          <w:sz w:val="20"/>
          <w:szCs w:val="20"/>
        </w:rPr>
        <w:t xml:space="preserve"> </w:t>
      </w:r>
    </w:p>
    <w:p w14:paraId="627CDE88" w14:textId="77777777" w:rsidR="005C047D" w:rsidRDefault="005C047D" w:rsidP="005C047D">
      <w:pPr>
        <w:ind w:left="36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</w:t>
      </w:r>
    </w:p>
    <w:p w14:paraId="6B71E30B" w14:textId="77777777" w:rsidR="005C047D" w:rsidRDefault="005C047D" w:rsidP="005C047D">
      <w:pPr>
        <w:ind w:left="36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</w:t>
      </w:r>
    </w:p>
    <w:p w14:paraId="0B1FFC75" w14:textId="77777777" w:rsidR="005C047D" w:rsidRDefault="005C047D" w:rsidP="005C047D">
      <w:pPr>
        <w:ind w:left="36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</w:t>
      </w:r>
    </w:p>
    <w:p w14:paraId="6524D7DD" w14:textId="77777777" w:rsidR="005C047D" w:rsidRDefault="005C047D" w:rsidP="005C047D">
      <w:pPr>
        <w:ind w:left="36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</w:t>
      </w:r>
    </w:p>
    <w:p w14:paraId="517A1E70" w14:textId="77777777" w:rsidR="005C047D" w:rsidRDefault="005C047D" w:rsidP="005C047D">
      <w:pPr>
        <w:ind w:left="36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</w:t>
      </w:r>
    </w:p>
    <w:p w14:paraId="54EE90C5" w14:textId="77777777" w:rsidR="005C047D" w:rsidRDefault="005C047D" w:rsidP="005C047D">
      <w:pPr>
        <w:ind w:left="36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</w:t>
      </w:r>
    </w:p>
    <w:p w14:paraId="5F34A67D" w14:textId="77777777" w:rsidR="005C047D" w:rsidRPr="00343DDF" w:rsidRDefault="005C047D" w:rsidP="005C047D">
      <w:pPr>
        <w:rPr>
          <w:sz w:val="20"/>
          <w:szCs w:val="20"/>
        </w:rPr>
      </w:pPr>
      <w:r>
        <w:rPr>
          <w:sz w:val="20"/>
          <w:szCs w:val="20"/>
        </w:rPr>
        <w:br w:type="column"/>
      </w:r>
      <w:r w:rsidRPr="00343DDF">
        <w:rPr>
          <w:sz w:val="20"/>
          <w:szCs w:val="20"/>
        </w:rPr>
        <w:lastRenderedPageBreak/>
        <w:t xml:space="preserve">Questions to leave with: </w:t>
      </w:r>
    </w:p>
    <w:p w14:paraId="01E3E9D9" w14:textId="77777777" w:rsidR="005C047D" w:rsidRPr="00343DDF" w:rsidRDefault="005C047D" w:rsidP="005C047D">
      <w:pPr>
        <w:numPr>
          <w:ilvl w:val="0"/>
          <w:numId w:val="1"/>
        </w:numPr>
        <w:rPr>
          <w:sz w:val="20"/>
          <w:szCs w:val="20"/>
        </w:rPr>
      </w:pPr>
      <w:r w:rsidRPr="00343DDF">
        <w:rPr>
          <w:sz w:val="20"/>
          <w:szCs w:val="20"/>
        </w:rPr>
        <w:t>What are the basics that all students should know about technology use? Why does it matter? What can you do about it?</w:t>
      </w:r>
    </w:p>
    <w:p w14:paraId="1F8ED48B" w14:textId="77777777" w:rsidR="005C047D" w:rsidRPr="00343DDF" w:rsidRDefault="005C047D" w:rsidP="005C047D">
      <w:pPr>
        <w:numPr>
          <w:ilvl w:val="0"/>
          <w:numId w:val="1"/>
        </w:numPr>
        <w:rPr>
          <w:sz w:val="20"/>
          <w:szCs w:val="20"/>
        </w:rPr>
      </w:pPr>
      <w:r w:rsidRPr="00343DDF">
        <w:rPr>
          <w:sz w:val="20"/>
          <w:szCs w:val="20"/>
        </w:rPr>
        <w:t>What does the future of education look like if these issues are not addressed?</w:t>
      </w:r>
    </w:p>
    <w:p w14:paraId="457CA081" w14:textId="77777777" w:rsidR="005C047D" w:rsidRPr="00343DDF" w:rsidRDefault="005C047D" w:rsidP="005C047D">
      <w:pPr>
        <w:numPr>
          <w:ilvl w:val="0"/>
          <w:numId w:val="1"/>
        </w:numPr>
        <w:rPr>
          <w:sz w:val="20"/>
          <w:szCs w:val="20"/>
        </w:rPr>
      </w:pPr>
      <w:r w:rsidRPr="00343DDF">
        <w:rPr>
          <w:sz w:val="20"/>
          <w:szCs w:val="20"/>
        </w:rPr>
        <w:t>How do all the developments in social networking and mobile applications affect course design in the context of the presentation?</w:t>
      </w:r>
    </w:p>
    <w:p w14:paraId="592654B2" w14:textId="77777777" w:rsidR="005C047D" w:rsidRPr="00343DDF" w:rsidRDefault="005C047D" w:rsidP="005C047D">
      <w:pPr>
        <w:numPr>
          <w:ilvl w:val="0"/>
          <w:numId w:val="1"/>
        </w:numPr>
        <w:rPr>
          <w:sz w:val="20"/>
          <w:szCs w:val="20"/>
        </w:rPr>
      </w:pPr>
      <w:r w:rsidRPr="00343DDF">
        <w:rPr>
          <w:sz w:val="20"/>
          <w:szCs w:val="20"/>
        </w:rPr>
        <w:t>How does the growing use of online courses impact the quality and depth of instruction – online or face-to-face?</w:t>
      </w:r>
    </w:p>
    <w:p w14:paraId="2E8C16B8" w14:textId="77777777" w:rsidR="005C047D" w:rsidRPr="00343DDF" w:rsidRDefault="005C047D" w:rsidP="005C047D">
      <w:pPr>
        <w:numPr>
          <w:ilvl w:val="0"/>
          <w:numId w:val="1"/>
        </w:numPr>
        <w:rPr>
          <w:sz w:val="20"/>
          <w:szCs w:val="20"/>
        </w:rPr>
      </w:pPr>
      <w:r w:rsidRPr="00343DDF">
        <w:rPr>
          <w:sz w:val="20"/>
          <w:szCs w:val="20"/>
        </w:rPr>
        <w:t>How can the perceived conflict between the “digital natives” and “digital immigrants” be resolved in terms of “how much do how many and who need to know?”</w:t>
      </w:r>
    </w:p>
    <w:p w14:paraId="4F505374" w14:textId="77777777" w:rsidR="005C047D" w:rsidRPr="00343DDF" w:rsidRDefault="005C047D" w:rsidP="005C047D">
      <w:pPr>
        <w:numPr>
          <w:ilvl w:val="0"/>
          <w:numId w:val="1"/>
        </w:numPr>
        <w:rPr>
          <w:sz w:val="20"/>
          <w:szCs w:val="20"/>
        </w:rPr>
      </w:pPr>
      <w:r w:rsidRPr="00343DDF">
        <w:rPr>
          <w:sz w:val="20"/>
          <w:szCs w:val="20"/>
        </w:rPr>
        <w:t>How will such a course grow and change as digital developments continue?</w:t>
      </w:r>
    </w:p>
    <w:p w14:paraId="579E7556" w14:textId="77777777" w:rsidR="005C047D" w:rsidRPr="00343DDF" w:rsidRDefault="005C047D" w:rsidP="005C047D">
      <w:pPr>
        <w:numPr>
          <w:ilvl w:val="0"/>
          <w:numId w:val="1"/>
        </w:numPr>
        <w:rPr>
          <w:sz w:val="20"/>
          <w:szCs w:val="20"/>
        </w:rPr>
      </w:pPr>
      <w:r w:rsidRPr="00343DDF">
        <w:rPr>
          <w:sz w:val="20"/>
          <w:szCs w:val="20"/>
        </w:rPr>
        <w:t>How can I apply what I have learned to my own institution?…</w:t>
      </w:r>
    </w:p>
    <w:p w14:paraId="7508492B" w14:textId="77777777" w:rsidR="005C047D" w:rsidRPr="00005A16" w:rsidRDefault="005C047D" w:rsidP="005C047D"/>
    <w:p w14:paraId="59EBEA29" w14:textId="77777777" w:rsidR="005C047D" w:rsidRPr="00343DDF" w:rsidRDefault="005C047D" w:rsidP="005C047D">
      <w:pPr>
        <w:rPr>
          <w:sz w:val="20"/>
          <w:szCs w:val="20"/>
        </w:rPr>
      </w:pPr>
    </w:p>
    <w:p w14:paraId="4A830454" w14:textId="77777777" w:rsidR="005C047D" w:rsidRPr="00343DDF" w:rsidRDefault="005C047D" w:rsidP="005C047D">
      <w:pPr>
        <w:rPr>
          <w:sz w:val="20"/>
          <w:szCs w:val="20"/>
        </w:rPr>
      </w:pPr>
    </w:p>
    <w:p w14:paraId="1F49F7C3" w14:textId="77777777" w:rsidR="005C047D" w:rsidRPr="00343DDF" w:rsidRDefault="005C047D" w:rsidP="005C047D">
      <w:pPr>
        <w:rPr>
          <w:sz w:val="20"/>
          <w:szCs w:val="20"/>
        </w:rPr>
      </w:pPr>
    </w:p>
    <w:p w14:paraId="73B2C73B" w14:textId="77777777" w:rsidR="005C047D" w:rsidRDefault="005C047D" w:rsidP="005C047D"/>
    <w:p w14:paraId="2C922902" w14:textId="77777777" w:rsidR="005C047D" w:rsidRDefault="005C047D" w:rsidP="005C047D"/>
    <w:p w14:paraId="7E3BEDE4" w14:textId="77777777" w:rsidR="005C047D" w:rsidRDefault="005C047D" w:rsidP="005C047D"/>
    <w:p w14:paraId="5C223E8F" w14:textId="77777777" w:rsidR="005C047D" w:rsidRDefault="005C047D" w:rsidP="005C047D"/>
    <w:p w14:paraId="28C6E22C" w14:textId="77777777" w:rsidR="005C047D" w:rsidRDefault="005C047D" w:rsidP="005C047D"/>
    <w:p w14:paraId="70DF6CE0" w14:textId="77777777" w:rsidR="005C047D" w:rsidRDefault="005C047D" w:rsidP="005C047D"/>
    <w:p w14:paraId="4660C4BC" w14:textId="77777777" w:rsidR="005C047D" w:rsidRDefault="005C047D" w:rsidP="005C047D"/>
    <w:p w14:paraId="096847C7" w14:textId="27A978A6" w:rsidR="005C047D" w:rsidRDefault="00523CCC" w:rsidP="005C047D">
      <w:r>
        <w:t xml:space="preserve"> </w:t>
      </w:r>
      <w:bookmarkStart w:id="0" w:name="_GoBack"/>
      <w:bookmarkEnd w:id="0"/>
    </w:p>
    <w:p w14:paraId="00964ADB" w14:textId="77777777" w:rsidR="005C047D" w:rsidRDefault="005C047D" w:rsidP="005C047D"/>
    <w:p w14:paraId="20C25175" w14:textId="77777777" w:rsidR="005C047D" w:rsidRDefault="005C047D" w:rsidP="005C047D"/>
    <w:p w14:paraId="59BBBB30" w14:textId="77777777" w:rsidR="005C047D" w:rsidRDefault="005C047D" w:rsidP="005C047D"/>
    <w:p w14:paraId="120902EF" w14:textId="77777777" w:rsidR="005C047D" w:rsidRDefault="005C047D" w:rsidP="005C047D"/>
    <w:p w14:paraId="7EC24890" w14:textId="77777777" w:rsidR="005C047D" w:rsidRDefault="005C047D" w:rsidP="005C047D"/>
    <w:p w14:paraId="7E66AFEC" w14:textId="77777777" w:rsidR="005C047D" w:rsidRDefault="005C047D" w:rsidP="005C047D"/>
    <w:p w14:paraId="4477FB6D" w14:textId="77777777" w:rsidR="005C047D" w:rsidRDefault="005C047D" w:rsidP="005C047D"/>
    <w:p w14:paraId="49F566D4" w14:textId="77777777" w:rsidR="005C047D" w:rsidRDefault="005C047D" w:rsidP="005C047D"/>
    <w:p w14:paraId="6676B1DF" w14:textId="77777777" w:rsidR="005C047D" w:rsidRDefault="005C047D" w:rsidP="005C047D"/>
    <w:p w14:paraId="7292B690" w14:textId="77777777" w:rsidR="005C047D" w:rsidRDefault="005C047D" w:rsidP="005C047D"/>
    <w:p w14:paraId="0172AA80" w14:textId="77777777" w:rsidR="005C047D" w:rsidRDefault="005C047D" w:rsidP="005C047D"/>
    <w:p w14:paraId="2703B177" w14:textId="77777777" w:rsidR="005C047D" w:rsidRDefault="005C047D" w:rsidP="005C047D"/>
    <w:p w14:paraId="53BBE837" w14:textId="77777777" w:rsidR="005C047D" w:rsidRDefault="005C047D" w:rsidP="005C047D"/>
    <w:p w14:paraId="6AC85DFB" w14:textId="77777777" w:rsidR="005C047D" w:rsidRDefault="005C047D" w:rsidP="005C047D">
      <w:r>
        <w:t xml:space="preserve">Useful Resources: </w:t>
      </w:r>
    </w:p>
    <w:p w14:paraId="23CA602B" w14:textId="77777777" w:rsidR="005C047D" w:rsidRDefault="005C047D" w:rsidP="005C047D">
      <w:r>
        <w:t xml:space="preserve">Educause  Center for Applied Research: </w:t>
      </w:r>
      <w:hyperlink r:id="rId8" w:history="1">
        <w:r w:rsidRPr="00211FEC">
          <w:rPr>
            <w:rStyle w:val="Hyperlink"/>
          </w:rPr>
          <w:t>http://www.educause.edu/ecar</w:t>
        </w:r>
      </w:hyperlink>
    </w:p>
    <w:p w14:paraId="25D8205F" w14:textId="77777777" w:rsidR="005C047D" w:rsidRDefault="005C047D" w:rsidP="005C047D"/>
    <w:p w14:paraId="6F5EB2AD" w14:textId="77777777" w:rsidR="005C047D" w:rsidRDefault="005C047D" w:rsidP="005C047D">
      <w:pPr>
        <w:widowControl w:val="0"/>
        <w:autoSpaceDE w:val="0"/>
        <w:autoSpaceDN w:val="0"/>
        <w:adjustRightInd w:val="0"/>
      </w:pPr>
      <w:r w:rsidRPr="00405B48">
        <w:rPr>
          <w:i/>
        </w:rPr>
        <w:t>The 2011 Horizon Report</w:t>
      </w:r>
      <w:r>
        <w:t xml:space="preserve"> (</w:t>
      </w:r>
      <w:r w:rsidRPr="009F5B25">
        <w:t>The New Media Consortium</w:t>
      </w:r>
      <w:r>
        <w:t xml:space="preserve"> and ELI) -  </w:t>
      </w:r>
      <w:hyperlink r:id="rId9" w:history="1">
        <w:r w:rsidRPr="00211FEC">
          <w:rPr>
            <w:rStyle w:val="Hyperlink"/>
          </w:rPr>
          <w:t>http://www.educause.edu/Resources/2011HorizonReport/223122</w:t>
        </w:r>
      </w:hyperlink>
      <w:r>
        <w:t xml:space="preserve">. </w:t>
      </w:r>
    </w:p>
    <w:p w14:paraId="1EF992B5" w14:textId="77777777" w:rsidR="005C047D" w:rsidRDefault="005C047D" w:rsidP="005C047D">
      <w:pPr>
        <w:widowControl w:val="0"/>
        <w:autoSpaceDE w:val="0"/>
        <w:autoSpaceDN w:val="0"/>
        <w:adjustRightInd w:val="0"/>
      </w:pPr>
    </w:p>
    <w:p w14:paraId="677DE6F8" w14:textId="77777777" w:rsidR="005C047D" w:rsidRPr="00405B48" w:rsidRDefault="005C047D" w:rsidP="005C047D">
      <w:pPr>
        <w:widowControl w:val="0"/>
        <w:autoSpaceDE w:val="0"/>
        <w:autoSpaceDN w:val="0"/>
        <w:adjustRightInd w:val="0"/>
        <w:rPr>
          <w:i/>
        </w:rPr>
      </w:pPr>
      <w:r>
        <w:t xml:space="preserve">Marc Prensky – </w:t>
      </w:r>
      <w:r>
        <w:rPr>
          <w:i/>
        </w:rPr>
        <w:t>Twitch Speed</w:t>
      </w:r>
    </w:p>
    <w:p w14:paraId="6412A14B" w14:textId="77777777" w:rsidR="005C047D" w:rsidRDefault="005C047D" w:rsidP="005C047D">
      <w:pPr>
        <w:widowControl w:val="0"/>
        <w:autoSpaceDE w:val="0"/>
        <w:autoSpaceDN w:val="0"/>
        <w:adjustRightInd w:val="0"/>
      </w:pPr>
      <w:hyperlink r:id="rId10" w:history="1">
        <w:r w:rsidRPr="00211FEC">
          <w:rPr>
            <w:rStyle w:val="Hyperlink"/>
          </w:rPr>
          <w:t>http://www.games2train.com/site/html/article.html</w:t>
        </w:r>
      </w:hyperlink>
    </w:p>
    <w:p w14:paraId="39C294FC" w14:textId="77777777" w:rsidR="005C047D" w:rsidRDefault="005C047D" w:rsidP="005C047D">
      <w:pPr>
        <w:widowControl w:val="0"/>
        <w:autoSpaceDE w:val="0"/>
        <w:autoSpaceDN w:val="0"/>
        <w:adjustRightInd w:val="0"/>
      </w:pPr>
    </w:p>
    <w:p w14:paraId="6CA606D5" w14:textId="223B07D1" w:rsidR="00E02FB2" w:rsidRDefault="005C047D" w:rsidP="003103CB">
      <w:pPr>
        <w:widowControl w:val="0"/>
        <w:autoSpaceDE w:val="0"/>
        <w:autoSpaceDN w:val="0"/>
        <w:adjustRightInd w:val="0"/>
      </w:pPr>
      <w:r w:rsidRPr="001711CB">
        <w:t>The</w:t>
      </w:r>
      <w:r>
        <w:t xml:space="preserve"> 2011</w:t>
      </w:r>
      <w:r w:rsidRPr="001711CB">
        <w:t xml:space="preserve"> </w:t>
      </w:r>
      <w:r w:rsidRPr="001F0A20">
        <w:rPr>
          <w:i/>
        </w:rPr>
        <w:t>ECAR National Study of Undergraduate Students and Information Technology</w:t>
      </w:r>
      <w:r>
        <w:t xml:space="preserve"> - </w:t>
      </w:r>
      <w:hyperlink r:id="rId11" w:history="1">
        <w:r w:rsidRPr="00211FEC">
          <w:rPr>
            <w:rStyle w:val="Hyperlink"/>
          </w:rPr>
          <w:t>http://www.educause.edu/ecar</w:t>
        </w:r>
      </w:hyperlink>
    </w:p>
    <w:sectPr w:rsidR="00E02FB2" w:rsidSect="00484739">
      <w:footerReference w:type="even" r:id="rId12"/>
      <w:footerReference w:type="default" r:id="rId13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425FDC" w14:textId="77777777" w:rsidR="005C047D" w:rsidRDefault="005C047D" w:rsidP="005C047D">
      <w:r>
        <w:separator/>
      </w:r>
    </w:p>
  </w:endnote>
  <w:endnote w:type="continuationSeparator" w:id="0">
    <w:p w14:paraId="2F484C2F" w14:textId="77777777" w:rsidR="005C047D" w:rsidRDefault="005C047D" w:rsidP="005C0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71DF10" w14:textId="77777777" w:rsidR="005C047D" w:rsidRDefault="005C047D" w:rsidP="00211FE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871B8A" w14:textId="77777777" w:rsidR="005C047D" w:rsidRDefault="005C047D" w:rsidP="005C047D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424211" w14:textId="77777777" w:rsidR="005C047D" w:rsidRDefault="005C047D" w:rsidP="00211FE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23CCC">
      <w:rPr>
        <w:rStyle w:val="PageNumber"/>
        <w:noProof/>
      </w:rPr>
      <w:t>1</w:t>
    </w:r>
    <w:r>
      <w:rPr>
        <w:rStyle w:val="PageNumber"/>
      </w:rPr>
      <w:fldChar w:fldCharType="end"/>
    </w:r>
  </w:p>
  <w:p w14:paraId="4EED7704" w14:textId="77777777" w:rsidR="005C047D" w:rsidRDefault="005C047D" w:rsidP="005C047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61128A" w14:textId="77777777" w:rsidR="005C047D" w:rsidRDefault="005C047D" w:rsidP="005C047D">
      <w:r>
        <w:separator/>
      </w:r>
    </w:p>
  </w:footnote>
  <w:footnote w:type="continuationSeparator" w:id="0">
    <w:p w14:paraId="4B47A203" w14:textId="77777777" w:rsidR="005C047D" w:rsidRDefault="005C047D" w:rsidP="005C0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939A0"/>
    <w:multiLevelType w:val="hybridMultilevel"/>
    <w:tmpl w:val="B860C240"/>
    <w:lvl w:ilvl="0" w:tplc="9B5CAA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C09D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6E78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EC2F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963B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3AFE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586E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084D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4EBE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47D"/>
    <w:rsid w:val="0000078E"/>
    <w:rsid w:val="00027387"/>
    <w:rsid w:val="001A2578"/>
    <w:rsid w:val="003103CB"/>
    <w:rsid w:val="00414164"/>
    <w:rsid w:val="00463195"/>
    <w:rsid w:val="0047553D"/>
    <w:rsid w:val="00484739"/>
    <w:rsid w:val="00511A17"/>
    <w:rsid w:val="00523CCC"/>
    <w:rsid w:val="005C047D"/>
    <w:rsid w:val="00623E83"/>
    <w:rsid w:val="00647C30"/>
    <w:rsid w:val="00665FBD"/>
    <w:rsid w:val="007B561C"/>
    <w:rsid w:val="008B521D"/>
    <w:rsid w:val="00A704A5"/>
    <w:rsid w:val="00B15794"/>
    <w:rsid w:val="00B76964"/>
    <w:rsid w:val="00BB2BFF"/>
    <w:rsid w:val="00C73CF8"/>
    <w:rsid w:val="00D54037"/>
    <w:rsid w:val="00DC2DC6"/>
    <w:rsid w:val="00E02FB2"/>
    <w:rsid w:val="00E30FE7"/>
    <w:rsid w:val="00E96E16"/>
    <w:rsid w:val="00FC573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DBC34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4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047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5C047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047D"/>
  </w:style>
  <w:style w:type="character" w:styleId="PageNumber">
    <w:name w:val="page number"/>
    <w:basedOn w:val="DefaultParagraphFont"/>
    <w:uiPriority w:val="99"/>
    <w:semiHidden/>
    <w:unhideWhenUsed/>
    <w:rsid w:val="005C047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4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047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5C047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047D"/>
  </w:style>
  <w:style w:type="character" w:styleId="PageNumber">
    <w:name w:val="page number"/>
    <w:basedOn w:val="DefaultParagraphFont"/>
    <w:uiPriority w:val="99"/>
    <w:semiHidden/>
    <w:unhideWhenUsed/>
    <w:rsid w:val="005C04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educause.edu/ecar" TargetMode="Externa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educause.edu/ecar" TargetMode="External"/><Relationship Id="rId9" Type="http://schemas.openxmlformats.org/officeDocument/2006/relationships/hyperlink" Target="http://www.educause.edu/Resources/2011HorizonReport/223122" TargetMode="External"/><Relationship Id="rId10" Type="http://schemas.openxmlformats.org/officeDocument/2006/relationships/hyperlink" Target="http://www.games2train.com/site/html/articl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766</Words>
  <Characters>4371</Characters>
  <Application>Microsoft Macintosh Word</Application>
  <DocSecurity>0</DocSecurity>
  <Lines>36</Lines>
  <Paragraphs>10</Paragraphs>
  <ScaleCrop>false</ScaleCrop>
  <Company/>
  <LinksUpToDate>false</LinksUpToDate>
  <CharactersWithSpaces>5127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Harriette LaVarre Spiegel</dc:creator>
  <cp:keywords/>
  <dc:description/>
  <cp:lastModifiedBy>Harriette LaVarre Spiegel</cp:lastModifiedBy>
  <cp:revision>2</cp:revision>
  <cp:lastPrinted>2012-05-29T03:51:00Z</cp:lastPrinted>
  <dcterms:created xsi:type="dcterms:W3CDTF">2012-05-29T04:00:00Z</dcterms:created>
  <dcterms:modified xsi:type="dcterms:W3CDTF">2012-05-29T04:00:00Z</dcterms:modified>
</cp:coreProperties>
</file>